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87" w:rsidRDefault="00D46C87" w:rsidP="00D46C87">
      <w:pPr>
        <w:widowControl w:val="0"/>
        <w:tabs>
          <w:tab w:val="center" w:pos="4935"/>
        </w:tabs>
        <w:autoSpaceDE w:val="0"/>
        <w:autoSpaceDN w:val="0"/>
        <w:adjustRightInd w:val="0"/>
        <w:spacing w:before="5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Базовые страховые тарифы по страхованию гражданской ответственности перевозчика опасных грузов</w:t>
      </w:r>
    </w:p>
    <w:p w:rsidR="00D46C87" w:rsidRDefault="00D46C87" w:rsidP="00D46C87">
      <w:pPr>
        <w:widowControl w:val="0"/>
        <w:tabs>
          <w:tab w:val="center" w:pos="2578"/>
          <w:tab w:val="left" w:pos="4479"/>
        </w:tabs>
        <w:autoSpaceDE w:val="0"/>
        <w:autoSpaceDN w:val="0"/>
        <w:adjustRightInd w:val="0"/>
        <w:spacing w:before="185"/>
        <w:rPr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0"/>
        <w:gridCol w:w="3361"/>
      </w:tblGrid>
      <w:tr w:rsidR="00D46C87" w:rsidTr="009814D2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87" w:rsidRDefault="00D46C87" w:rsidP="00981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Риск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87" w:rsidRDefault="00D46C87" w:rsidP="00981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Брутто-ставка</w:t>
            </w:r>
          </w:p>
          <w:p w:rsidR="00D46C87" w:rsidRDefault="00D46C87" w:rsidP="00981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 100 руб. страховой суммы)</w:t>
            </w:r>
          </w:p>
        </w:tc>
      </w:tr>
      <w:tr w:rsidR="00D46C87" w:rsidTr="009814D2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87" w:rsidRDefault="00D46C87" w:rsidP="009814D2">
            <w:pPr>
              <w:pStyle w:val="a3"/>
              <w:ind w:firstLine="0"/>
              <w:rPr>
                <w:rFonts w:ascii="Times New Roman" w:hAnsi="Times New Roman"/>
              </w:rPr>
            </w:pPr>
            <w:r>
              <w:t>1. причинение вреда жизни, здоровью, имуществу третьих лиц в результате воздействия перевозимого опасного груза: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87" w:rsidRDefault="00D46C87" w:rsidP="009814D2">
            <w:pPr>
              <w:widowControl w:val="0"/>
              <w:tabs>
                <w:tab w:val="center" w:pos="2578"/>
                <w:tab w:val="left" w:pos="4479"/>
              </w:tabs>
              <w:autoSpaceDE w:val="0"/>
              <w:autoSpaceDN w:val="0"/>
              <w:adjustRightInd w:val="0"/>
              <w:spacing w:before="18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0.9</w:t>
            </w:r>
          </w:p>
        </w:tc>
      </w:tr>
      <w:tr w:rsidR="00D46C87" w:rsidTr="009814D2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87" w:rsidRDefault="00D46C87" w:rsidP="00981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причинение вреда окружающей среде в результате воздействия перевозимого опасного груза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87" w:rsidRDefault="00D46C87" w:rsidP="009814D2">
            <w:pPr>
              <w:widowControl w:val="0"/>
              <w:tabs>
                <w:tab w:val="center" w:pos="2578"/>
                <w:tab w:val="left" w:pos="4479"/>
              </w:tabs>
              <w:autoSpaceDE w:val="0"/>
              <w:autoSpaceDN w:val="0"/>
              <w:adjustRightInd w:val="0"/>
              <w:spacing w:before="185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0.5</w:t>
            </w:r>
          </w:p>
        </w:tc>
      </w:tr>
    </w:tbl>
    <w:p w:rsidR="00D46C87" w:rsidRDefault="00D46C87" w:rsidP="00D46C87">
      <w:pPr>
        <w:widowControl w:val="0"/>
        <w:tabs>
          <w:tab w:val="center" w:pos="2578"/>
          <w:tab w:val="left" w:pos="4479"/>
        </w:tabs>
        <w:autoSpaceDE w:val="0"/>
        <w:autoSpaceDN w:val="0"/>
        <w:adjustRightInd w:val="0"/>
        <w:spacing w:before="185"/>
        <w:rPr>
          <w:b/>
          <w:bCs/>
          <w:sz w:val="24"/>
          <w:szCs w:val="24"/>
        </w:rPr>
      </w:pPr>
    </w:p>
    <w:p w:rsidR="00D46C87" w:rsidRDefault="00D46C87" w:rsidP="00D46C87">
      <w:pPr>
        <w:jc w:val="both"/>
        <w:rPr>
          <w:sz w:val="24"/>
          <w:szCs w:val="24"/>
        </w:rPr>
      </w:pPr>
      <w:r>
        <w:rPr>
          <w:color w:val="000000"/>
          <w:sz w:val="22"/>
          <w:szCs w:val="22"/>
        </w:rPr>
        <w:t>Страховщик имеет право применять к настоящей тарифной ставке следующие повышающие и понижающие коэффициенты, имеющие существенное значение для определения степени страхового риска.</w:t>
      </w:r>
      <w:r>
        <w:rPr>
          <w:sz w:val="24"/>
          <w:szCs w:val="24"/>
        </w:rPr>
        <w:t xml:space="preserve"> Факторы, влияющие на степень риска: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0"/>
        <w:gridCol w:w="1843"/>
        <w:gridCol w:w="1701"/>
      </w:tblGrid>
      <w:tr w:rsidR="00D46C87" w:rsidTr="009814D2"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46C87" w:rsidRDefault="00D46C87" w:rsidP="009814D2">
            <w:pPr>
              <w:pStyle w:val="a5"/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Факторы риска, влияющие на тариф:</w:t>
            </w:r>
          </w:p>
          <w:p w:rsidR="00D46C87" w:rsidRDefault="00D46C87" w:rsidP="009814D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C87" w:rsidRDefault="00D46C87" w:rsidP="009814D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sz w:val="22"/>
                <w:szCs w:val="22"/>
              </w:rPr>
              <w:t>Диапазон поправочных коэффициентов</w:t>
            </w:r>
          </w:p>
        </w:tc>
      </w:tr>
      <w:tr w:rsidR="00D46C87" w:rsidTr="009814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C87" w:rsidRDefault="00D46C87" w:rsidP="009814D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C87" w:rsidRDefault="00D46C87" w:rsidP="009814D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sz w:val="22"/>
                <w:szCs w:val="22"/>
              </w:rPr>
              <w:t>понижающих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C87" w:rsidRDefault="00D46C87" w:rsidP="009814D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sz w:val="22"/>
                <w:szCs w:val="22"/>
              </w:rPr>
              <w:t>повышающих</w:t>
            </w:r>
          </w:p>
        </w:tc>
      </w:tr>
      <w:tr w:rsidR="00D46C87" w:rsidTr="009814D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87" w:rsidRDefault="00D46C87" w:rsidP="009814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осуществления деятельности в качестве  перевозчика опасных грузов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87" w:rsidRDefault="00D46C87" w:rsidP="009814D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0,05-0,99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87" w:rsidRDefault="00D46C87" w:rsidP="009814D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1.01-10.0</w:t>
            </w:r>
          </w:p>
        </w:tc>
      </w:tr>
      <w:tr w:rsidR="00D46C87" w:rsidTr="009814D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87" w:rsidRDefault="00D46C87" w:rsidP="009814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Номенклатура и объем перевозимых опасных грузов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87" w:rsidRDefault="00D46C87" w:rsidP="009814D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0,05-0,99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87" w:rsidRDefault="00D46C87" w:rsidP="009814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1.01-10.0</w:t>
            </w:r>
          </w:p>
        </w:tc>
      </w:tr>
      <w:tr w:rsidR="00D46C87" w:rsidTr="009814D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87" w:rsidRDefault="00D46C87" w:rsidP="009814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тип транспортных средств, год выпуска транспортных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87" w:rsidRDefault="00D46C87" w:rsidP="009814D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0,05-0,99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87" w:rsidRDefault="00D46C87" w:rsidP="009814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1.01-10.0</w:t>
            </w:r>
          </w:p>
        </w:tc>
      </w:tr>
      <w:tr w:rsidR="00D46C87" w:rsidTr="009814D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87" w:rsidRDefault="00D46C87" w:rsidP="009814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число транспортных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87" w:rsidRDefault="00D46C87" w:rsidP="009814D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0,05-0,99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87" w:rsidRDefault="00D46C87" w:rsidP="009814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1.01-10.0</w:t>
            </w:r>
          </w:p>
        </w:tc>
      </w:tr>
      <w:tr w:rsidR="00D46C87" w:rsidTr="009814D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87" w:rsidRDefault="00D46C87" w:rsidP="009814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выпуска транспортных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87" w:rsidRDefault="00D46C87" w:rsidP="009814D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0,05-0,99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87" w:rsidRDefault="00D46C87" w:rsidP="009814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1.01-10.0</w:t>
            </w:r>
          </w:p>
        </w:tc>
      </w:tr>
      <w:tr w:rsidR="00D46C87" w:rsidTr="009814D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87" w:rsidRDefault="00D46C87" w:rsidP="009814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перевозок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87" w:rsidRDefault="00D46C87" w:rsidP="009814D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0,05-0,99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87" w:rsidRDefault="00D46C87" w:rsidP="009814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1.01-10.0</w:t>
            </w:r>
          </w:p>
        </w:tc>
      </w:tr>
      <w:tr w:rsidR="00D46C87" w:rsidTr="009814D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87" w:rsidRDefault="00D46C87" w:rsidP="009814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сопровождения, охраны перевозимого груза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87" w:rsidRDefault="00D46C87" w:rsidP="009814D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0,05-0,99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87" w:rsidRDefault="00D46C87" w:rsidP="009814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46C87" w:rsidTr="009814D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87" w:rsidRDefault="00D46C87" w:rsidP="009814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  величина установленной франшизы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87" w:rsidRDefault="00D46C87" w:rsidP="009814D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0,05-0,99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87" w:rsidRDefault="00D46C87" w:rsidP="009814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46C87" w:rsidTr="009814D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87" w:rsidRDefault="00D46C87" w:rsidP="009814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претензий и убытков в предшествующий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87" w:rsidRDefault="00D46C87" w:rsidP="009814D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87" w:rsidRDefault="00D46C87" w:rsidP="009814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1.01-10.0</w:t>
            </w:r>
          </w:p>
        </w:tc>
      </w:tr>
    </w:tbl>
    <w:p w:rsidR="00D46C87" w:rsidRDefault="00D46C87" w:rsidP="00D46C87">
      <w:pPr>
        <w:jc w:val="both"/>
        <w:rPr>
          <w:sz w:val="24"/>
          <w:szCs w:val="24"/>
        </w:rPr>
      </w:pPr>
    </w:p>
    <w:p w:rsidR="00D46C87" w:rsidRDefault="00D46C87" w:rsidP="00D46C87">
      <w:pPr>
        <w:rPr>
          <w:sz w:val="24"/>
          <w:szCs w:val="24"/>
        </w:rPr>
      </w:pPr>
    </w:p>
    <w:p w:rsidR="00D46C87" w:rsidRDefault="00D46C87" w:rsidP="00D46C87">
      <w:pPr>
        <w:ind w:firstLine="709"/>
        <w:jc w:val="both"/>
        <w:rPr>
          <w:sz w:val="22"/>
          <w:szCs w:val="22"/>
        </w:rPr>
      </w:pPr>
      <w:r>
        <w:rPr>
          <w:sz w:val="24"/>
          <w:szCs w:val="24"/>
        </w:rPr>
        <w:t>Базовые</w:t>
      </w:r>
      <w:r>
        <w:rPr>
          <w:sz w:val="22"/>
          <w:szCs w:val="22"/>
        </w:rPr>
        <w:t xml:space="preserve"> страховые тарифы являются годовыми базовыми страховыми тарифами.</w:t>
      </w:r>
    </w:p>
    <w:p w:rsidR="00D46C87" w:rsidRDefault="00D46C87" w:rsidP="00D46C8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По договорам страхования, заключенным на срок менее 1 (одного) года, страховая премия уплачивается в следующих размерах от годового размера страховой премии, если в договоре страхования не предусмотрено иное:</w:t>
      </w:r>
    </w:p>
    <w:tbl>
      <w:tblPr>
        <w:tblpPr w:leftFromText="180" w:rightFromText="180" w:vertAnchor="text" w:horzAnchor="margin" w:tblpXSpec="center" w:tblpY="24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4"/>
        <w:gridCol w:w="825"/>
        <w:gridCol w:w="825"/>
        <w:gridCol w:w="824"/>
        <w:gridCol w:w="825"/>
        <w:gridCol w:w="825"/>
        <w:gridCol w:w="825"/>
        <w:gridCol w:w="824"/>
        <w:gridCol w:w="825"/>
        <w:gridCol w:w="825"/>
        <w:gridCol w:w="825"/>
      </w:tblGrid>
      <w:tr w:rsidR="00D46C87" w:rsidTr="009814D2">
        <w:trPr>
          <w:cantSplit/>
          <w:trHeight w:val="300"/>
        </w:trPr>
        <w:tc>
          <w:tcPr>
            <w:tcW w:w="9072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6C87" w:rsidRDefault="00D46C87" w:rsidP="009814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действия договора страхования (в месяцах)</w:t>
            </w:r>
          </w:p>
        </w:tc>
      </w:tr>
      <w:tr w:rsidR="00D46C87" w:rsidTr="009814D2">
        <w:trPr>
          <w:cantSplit/>
          <w:trHeight w:val="300"/>
        </w:trPr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6C87" w:rsidRDefault="00D46C87" w:rsidP="009814D2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87" w:rsidRDefault="00D46C87" w:rsidP="009814D2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87" w:rsidRDefault="00D46C87" w:rsidP="009814D2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87" w:rsidRDefault="00D46C87" w:rsidP="009814D2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87" w:rsidRDefault="00D46C87" w:rsidP="009814D2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87" w:rsidRDefault="00D46C87" w:rsidP="009814D2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87" w:rsidRDefault="00D46C87" w:rsidP="009814D2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87" w:rsidRDefault="00D46C87" w:rsidP="009814D2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87" w:rsidRDefault="00D46C87" w:rsidP="009814D2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87" w:rsidRDefault="00D46C87" w:rsidP="009814D2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6C87" w:rsidRDefault="00D46C87" w:rsidP="009814D2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D46C87" w:rsidTr="009814D2">
        <w:trPr>
          <w:cantSplit/>
          <w:trHeight w:val="300"/>
        </w:trPr>
        <w:tc>
          <w:tcPr>
            <w:tcW w:w="9072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6C87" w:rsidRDefault="00D46C87" w:rsidP="009814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Страховая премия (в  % от годовой премии)</w:t>
            </w:r>
          </w:p>
        </w:tc>
      </w:tr>
      <w:tr w:rsidR="00D46C87" w:rsidTr="009814D2">
        <w:trPr>
          <w:cantSplit/>
          <w:trHeight w:val="299"/>
        </w:trPr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6C87" w:rsidRDefault="00D46C87" w:rsidP="009814D2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6C87" w:rsidRDefault="00D46C87" w:rsidP="009814D2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6C87" w:rsidRDefault="00D46C87" w:rsidP="009814D2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6C87" w:rsidRDefault="00D46C87" w:rsidP="009814D2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6C87" w:rsidRDefault="00D46C87" w:rsidP="009814D2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6C87" w:rsidRDefault="00D46C87" w:rsidP="009814D2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6C87" w:rsidRDefault="00D46C87" w:rsidP="009814D2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6C87" w:rsidRDefault="00D46C87" w:rsidP="009814D2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6C87" w:rsidRDefault="00D46C87" w:rsidP="009814D2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6C87" w:rsidRDefault="00D46C87" w:rsidP="009814D2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6C87" w:rsidRDefault="00D46C87" w:rsidP="009814D2">
            <w:pPr>
              <w:pStyle w:val="a3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</w:tbl>
    <w:p w:rsidR="00D46C87" w:rsidRDefault="00D46C87" w:rsidP="00D46C87">
      <w:pPr>
        <w:pStyle w:val="a3"/>
        <w:ind w:left="708" w:firstLine="0"/>
        <w:rPr>
          <w:rFonts w:ascii="Times New Roman" w:hAnsi="Times New Roman"/>
          <w:b/>
        </w:rPr>
      </w:pPr>
    </w:p>
    <w:p w:rsidR="00D46C87" w:rsidRDefault="00D46C87" w:rsidP="00D46C87">
      <w:pPr>
        <w:pStyle w:val="a3"/>
        <w:ind w:left="708" w:firstLine="0"/>
        <w:rPr>
          <w:rFonts w:ascii="Times New Roman" w:hAnsi="Times New Roman"/>
          <w:b/>
        </w:rPr>
      </w:pPr>
    </w:p>
    <w:p w:rsidR="00D46C87" w:rsidRDefault="00D46C87" w:rsidP="00D46C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исчислении страховой премии неполный месяц учитывается как полный.</w:t>
      </w:r>
    </w:p>
    <w:p w:rsidR="004A51B8" w:rsidRPr="00D46C87" w:rsidRDefault="00D46C87" w:rsidP="00D46C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заключении договора страхования со сроком страхования более года сумма страховой премии исчисляется исходя из величины годового страхового тарифа и равняется сумме годовой страховой премии и доле премии за количество месяцев неполного года, при этом неполный месяц считается за полный.</w:t>
      </w:r>
    </w:p>
    <w:sectPr w:rsidR="004A51B8" w:rsidRPr="00D46C87" w:rsidSect="00664843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3714"/>
      <w:docPartObj>
        <w:docPartGallery w:val="Page Numbers (Bottom of Page)"/>
        <w:docPartUnique/>
      </w:docPartObj>
    </w:sdtPr>
    <w:sdtEndPr/>
    <w:sdtContent>
      <w:p w:rsidR="00BE57A5" w:rsidRDefault="00D46C8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E57A5" w:rsidRDefault="00D46C87">
    <w:pPr>
      <w:pStyle w:val="a6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6C87"/>
    <w:rsid w:val="004F685C"/>
    <w:rsid w:val="005F6424"/>
    <w:rsid w:val="00D46C87"/>
    <w:rsid w:val="00DC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ычный"/>
    <w:link w:val="a4"/>
    <w:rsid w:val="00D46C87"/>
    <w:pPr>
      <w:widowControl w:val="0"/>
      <w:spacing w:after="0" w:line="240" w:lineRule="auto"/>
      <w:ind w:firstLine="709"/>
      <w:jc w:val="both"/>
    </w:pPr>
    <w:rPr>
      <w:rFonts w:ascii="Journal" w:eastAsia="Times New Roman" w:hAnsi="Journal" w:cs="Journal"/>
      <w:sz w:val="24"/>
      <w:szCs w:val="24"/>
      <w:lang w:eastAsia="ru-RU"/>
    </w:rPr>
  </w:style>
  <w:style w:type="character" w:customStyle="1" w:styleId="a4">
    <w:name w:val="бычный Знак"/>
    <w:basedOn w:val="a0"/>
    <w:link w:val="a3"/>
    <w:rsid w:val="00D46C87"/>
    <w:rPr>
      <w:rFonts w:ascii="Journal" w:eastAsia="Times New Roman" w:hAnsi="Journal" w:cs="Journal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D46C87"/>
    <w:pPr>
      <w:widowControl w:val="0"/>
    </w:pPr>
    <w:rPr>
      <w:i/>
      <w:sz w:val="16"/>
    </w:rPr>
  </w:style>
  <w:style w:type="paragraph" w:styleId="a6">
    <w:name w:val="footer"/>
    <w:basedOn w:val="a"/>
    <w:link w:val="a7"/>
    <w:uiPriority w:val="99"/>
    <w:unhideWhenUsed/>
    <w:rsid w:val="00D46C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46C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</dc:creator>
  <cp:lastModifiedBy>Торопов</cp:lastModifiedBy>
  <cp:revision>1</cp:revision>
  <dcterms:created xsi:type="dcterms:W3CDTF">2017-07-12T06:53:00Z</dcterms:created>
  <dcterms:modified xsi:type="dcterms:W3CDTF">2017-07-12T06:53:00Z</dcterms:modified>
</cp:coreProperties>
</file>