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00" w:rsidRPr="0048143C" w:rsidRDefault="00DA1300" w:rsidP="00DA1300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/>
          <w:bCs/>
          <w:i/>
          <w:color w:val="000000"/>
          <w:sz w:val="24"/>
          <w:szCs w:val="24"/>
        </w:rPr>
      </w:pPr>
      <w:r w:rsidRPr="0048143C">
        <w:rPr>
          <w:b/>
          <w:bCs/>
          <w:i/>
          <w:color w:val="000000"/>
          <w:sz w:val="24"/>
          <w:szCs w:val="24"/>
        </w:rPr>
        <w:t xml:space="preserve">Приложение </w:t>
      </w:r>
      <w:r>
        <w:rPr>
          <w:b/>
          <w:bCs/>
          <w:i/>
          <w:color w:val="000000"/>
          <w:sz w:val="24"/>
          <w:szCs w:val="24"/>
        </w:rPr>
        <w:t>4</w:t>
      </w:r>
    </w:p>
    <w:p w:rsidR="00DA1300" w:rsidRPr="0047506C" w:rsidRDefault="00DA1300" w:rsidP="00DA1300">
      <w:pPr>
        <w:widowControl w:val="0"/>
        <w:tabs>
          <w:tab w:val="right" w:pos="9870"/>
        </w:tabs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47506C">
        <w:rPr>
          <w:rFonts w:ascii="Arial" w:hAnsi="Arial" w:cs="Arial"/>
          <w:i/>
          <w:sz w:val="24"/>
          <w:szCs w:val="24"/>
        </w:rPr>
        <w:tab/>
      </w:r>
      <w:r w:rsidRPr="0047506C">
        <w:rPr>
          <w:bCs/>
          <w:i/>
          <w:color w:val="000000"/>
          <w:sz w:val="24"/>
          <w:szCs w:val="24"/>
        </w:rPr>
        <w:t xml:space="preserve">                                              к Правилам страхования  </w:t>
      </w:r>
    </w:p>
    <w:p w:rsidR="00DA1300" w:rsidRPr="0047506C" w:rsidRDefault="00DA1300" w:rsidP="00DA1300">
      <w:pPr>
        <w:widowControl w:val="0"/>
        <w:tabs>
          <w:tab w:val="right" w:pos="9876"/>
        </w:tabs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47506C">
        <w:rPr>
          <w:rFonts w:ascii="Arial" w:hAnsi="Arial" w:cs="Arial"/>
          <w:i/>
          <w:sz w:val="24"/>
          <w:szCs w:val="24"/>
        </w:rPr>
        <w:tab/>
      </w:r>
      <w:r w:rsidRPr="0047506C">
        <w:rPr>
          <w:bCs/>
          <w:i/>
          <w:color w:val="000000"/>
          <w:sz w:val="24"/>
          <w:szCs w:val="24"/>
        </w:rPr>
        <w:t>ответственности оператора  транспортного терминала</w:t>
      </w:r>
    </w:p>
    <w:p w:rsidR="00DA1300" w:rsidRPr="001D6E0D" w:rsidRDefault="00DA1300" w:rsidP="00DA1300">
      <w:pPr>
        <w:widowControl w:val="0"/>
        <w:tabs>
          <w:tab w:val="right" w:pos="9870"/>
        </w:tabs>
        <w:autoSpaceDE w:val="0"/>
        <w:autoSpaceDN w:val="0"/>
        <w:adjustRightInd w:val="0"/>
        <w:spacing w:before="18"/>
        <w:jc w:val="right"/>
        <w:rPr>
          <w:bCs/>
          <w:color w:val="000000"/>
          <w:sz w:val="24"/>
          <w:szCs w:val="24"/>
        </w:rPr>
      </w:pPr>
      <w:r w:rsidRPr="0047506C">
        <w:rPr>
          <w:rFonts w:ascii="Arial" w:hAnsi="Arial" w:cs="Arial"/>
          <w:i/>
          <w:sz w:val="24"/>
          <w:szCs w:val="24"/>
        </w:rPr>
        <w:tab/>
      </w:r>
    </w:p>
    <w:p w:rsidR="00DA1300" w:rsidRDefault="00DA1300" w:rsidP="00DA1300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1300" w:rsidRPr="001D6E0D" w:rsidRDefault="00DA1300" w:rsidP="00DA1300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jc w:val="center"/>
        <w:rPr>
          <w:b/>
          <w:bCs/>
          <w:color w:val="000000"/>
          <w:sz w:val="24"/>
          <w:szCs w:val="24"/>
        </w:rPr>
      </w:pPr>
      <w:r w:rsidRPr="001D6E0D">
        <w:rPr>
          <w:b/>
          <w:bCs/>
          <w:color w:val="000000"/>
          <w:sz w:val="24"/>
          <w:szCs w:val="24"/>
        </w:rPr>
        <w:t>БАЗОВЫЕ СТРАХОВЫЕ ТАРИФЫ</w:t>
      </w:r>
    </w:p>
    <w:p w:rsidR="00DA1300" w:rsidRDefault="00DA1300" w:rsidP="00DA1300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1D6E0D">
        <w:rPr>
          <w:rFonts w:ascii="Arial" w:hAnsi="Arial" w:cs="Arial"/>
          <w:sz w:val="24"/>
          <w:szCs w:val="24"/>
        </w:rPr>
        <w:tab/>
      </w:r>
      <w:r w:rsidRPr="001D6E0D">
        <w:rPr>
          <w:color w:val="000000"/>
          <w:sz w:val="24"/>
          <w:szCs w:val="24"/>
        </w:rPr>
        <w:t>ПО СТРАХОВАНИЮ ОТВЕТСТВЕННОСТИ ОПЕРАТОРА  ТРАНСПОРТНОГО ТЕРМИНАЛА</w:t>
      </w:r>
    </w:p>
    <w:p w:rsidR="00DA1300" w:rsidRDefault="00DA1300" w:rsidP="00DA1300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0"/>
        <w:gridCol w:w="1701"/>
      </w:tblGrid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color w:val="000000"/>
                <w:sz w:val="24"/>
                <w:szCs w:val="24"/>
              </w:rPr>
            </w:pPr>
            <w:r w:rsidRPr="00417493">
              <w:rPr>
                <w:b/>
                <w:bCs/>
                <w:color w:val="000000"/>
                <w:sz w:val="22"/>
                <w:szCs w:val="22"/>
              </w:rPr>
              <w:t>Риск</w:t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493">
              <w:rPr>
                <w:b/>
                <w:bCs/>
                <w:color w:val="000000"/>
                <w:sz w:val="22"/>
                <w:szCs w:val="22"/>
              </w:rPr>
              <w:t>Брутто-ставка</w:t>
            </w:r>
          </w:p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color w:val="000000"/>
                <w:sz w:val="24"/>
                <w:szCs w:val="24"/>
              </w:rPr>
            </w:pPr>
            <w:r w:rsidRPr="00417493">
              <w:rPr>
                <w:b/>
                <w:bCs/>
                <w:color w:val="000000"/>
                <w:sz w:val="22"/>
                <w:szCs w:val="22"/>
              </w:rPr>
              <w:t>(со 100 руб. Стр. суммы)</w:t>
            </w:r>
          </w:p>
        </w:tc>
      </w:tr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rPr>
                <w:iCs/>
                <w:color w:val="000000"/>
                <w:sz w:val="24"/>
                <w:szCs w:val="24"/>
              </w:rPr>
            </w:pPr>
            <w:r w:rsidRPr="00417493">
              <w:rPr>
                <w:sz w:val="24"/>
                <w:szCs w:val="24"/>
              </w:rPr>
              <w:t>01. П</w:t>
            </w:r>
            <w:r w:rsidRPr="00417493">
              <w:rPr>
                <w:iCs/>
                <w:sz w:val="24"/>
                <w:szCs w:val="24"/>
              </w:rPr>
              <w:t xml:space="preserve">ричинение вреда имуществу Третьих лиц </w:t>
            </w:r>
            <w:r w:rsidRPr="00417493">
              <w:rPr>
                <w:iCs/>
                <w:color w:val="000000"/>
                <w:sz w:val="24"/>
                <w:szCs w:val="24"/>
              </w:rPr>
              <w:t xml:space="preserve"> в связи с гибелью, повреждением </w:t>
            </w:r>
          </w:p>
          <w:p w:rsidR="00DA1300" w:rsidRPr="00417493" w:rsidRDefault="00DA1300" w:rsidP="009814D2">
            <w:pPr>
              <w:rPr>
                <w:iCs/>
                <w:sz w:val="24"/>
                <w:szCs w:val="24"/>
              </w:rPr>
            </w:pPr>
            <w:r w:rsidRPr="00417493">
              <w:rPr>
                <w:iCs/>
                <w:color w:val="000000"/>
                <w:sz w:val="24"/>
                <w:szCs w:val="24"/>
              </w:rPr>
              <w:t>или утратой груза.</w:t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color w:val="000000"/>
                <w:sz w:val="24"/>
                <w:szCs w:val="24"/>
              </w:rPr>
            </w:pPr>
            <w:r w:rsidRPr="00417493">
              <w:rPr>
                <w:b/>
                <w:color w:val="000000"/>
                <w:sz w:val="24"/>
                <w:szCs w:val="24"/>
              </w:rPr>
              <w:t>0.86</w:t>
            </w:r>
          </w:p>
        </w:tc>
      </w:tr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17493">
              <w:rPr>
                <w:color w:val="000000"/>
                <w:sz w:val="24"/>
                <w:szCs w:val="24"/>
              </w:rPr>
              <w:t xml:space="preserve">02. </w:t>
            </w:r>
            <w:r w:rsidRPr="00417493">
              <w:rPr>
                <w:iCs/>
                <w:color w:val="000000"/>
                <w:sz w:val="24"/>
                <w:szCs w:val="24"/>
              </w:rPr>
              <w:t>Причинение вреда имуществу Третьих лиц в связи с гибелью или повреждением имущества Третьих лиц.</w:t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color w:val="000000"/>
                <w:sz w:val="24"/>
                <w:szCs w:val="24"/>
              </w:rPr>
            </w:pPr>
            <w:r w:rsidRPr="00417493">
              <w:rPr>
                <w:b/>
                <w:color w:val="000000"/>
                <w:sz w:val="24"/>
                <w:szCs w:val="24"/>
              </w:rPr>
              <w:t>0.91</w:t>
            </w:r>
          </w:p>
        </w:tc>
      </w:tr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left" w:pos="681"/>
                <w:tab w:val="center" w:pos="6831"/>
              </w:tabs>
              <w:autoSpaceDE w:val="0"/>
              <w:autoSpaceDN w:val="0"/>
              <w:adjustRightInd w:val="0"/>
              <w:spacing w:before="57"/>
              <w:jc w:val="both"/>
              <w:rPr>
                <w:color w:val="000000"/>
                <w:sz w:val="24"/>
                <w:szCs w:val="24"/>
              </w:rPr>
            </w:pPr>
            <w:r w:rsidRPr="00417493">
              <w:rPr>
                <w:color w:val="000000"/>
                <w:sz w:val="24"/>
                <w:szCs w:val="24"/>
              </w:rPr>
              <w:t xml:space="preserve">03. </w:t>
            </w:r>
            <w:r w:rsidRPr="00417493">
              <w:rPr>
                <w:sz w:val="24"/>
                <w:szCs w:val="24"/>
              </w:rPr>
              <w:t>Причинение вреда жизни, здоровью или имуществу Третьих лиц в связи с авариями, причиненными по вине морских лоцманов и операторов Береговых служб управления</w:t>
            </w:r>
            <w:r w:rsidRPr="00417493">
              <w:rPr>
                <w:color w:val="000000"/>
                <w:sz w:val="24"/>
                <w:szCs w:val="24"/>
              </w:rPr>
              <w:t xml:space="preserve"> </w:t>
            </w:r>
            <w:r w:rsidRPr="00417493">
              <w:rPr>
                <w:sz w:val="24"/>
                <w:szCs w:val="24"/>
              </w:rPr>
              <w:t>движением судов.</w:t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color w:val="000000"/>
                <w:sz w:val="24"/>
                <w:szCs w:val="24"/>
              </w:rPr>
            </w:pPr>
            <w:r w:rsidRPr="00417493">
              <w:rPr>
                <w:b/>
                <w:color w:val="000000"/>
                <w:sz w:val="24"/>
                <w:szCs w:val="24"/>
              </w:rPr>
              <w:t>0.56</w:t>
            </w:r>
          </w:p>
        </w:tc>
      </w:tr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417493">
              <w:rPr>
                <w:color w:val="000000"/>
                <w:sz w:val="24"/>
                <w:szCs w:val="24"/>
              </w:rPr>
              <w:t xml:space="preserve">04. </w:t>
            </w:r>
            <w:r w:rsidRPr="00417493">
              <w:rPr>
                <w:iCs/>
                <w:color w:val="000000"/>
                <w:sz w:val="24"/>
                <w:szCs w:val="24"/>
              </w:rPr>
              <w:t>Причинение вреда жизни, здоровью Третьих лиц, в результате аварии на территории застрахованного транспортного терминала, подтвержденное соответствующим решением суда</w:t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color w:val="000000"/>
                <w:sz w:val="24"/>
                <w:szCs w:val="24"/>
              </w:rPr>
            </w:pPr>
            <w:r w:rsidRPr="00417493">
              <w:rPr>
                <w:b/>
                <w:color w:val="000000"/>
                <w:sz w:val="24"/>
                <w:szCs w:val="24"/>
              </w:rPr>
              <w:t>0.72</w:t>
            </w:r>
          </w:p>
        </w:tc>
      </w:tr>
      <w:tr w:rsidR="00DA1300" w:rsidRPr="00417493" w:rsidTr="009814D2">
        <w:tc>
          <w:tcPr>
            <w:tcW w:w="8628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rPr>
                <w:color w:val="000000"/>
                <w:sz w:val="24"/>
                <w:szCs w:val="24"/>
              </w:rPr>
            </w:pPr>
            <w:r w:rsidRPr="00417493">
              <w:rPr>
                <w:iCs/>
                <w:color w:val="000000"/>
                <w:sz w:val="24"/>
                <w:szCs w:val="24"/>
              </w:rPr>
              <w:t>05.Причинение вреда окружающей природной среде результате аварий.</w:t>
            </w:r>
            <w:r w:rsidRPr="004174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94" w:type="dxa"/>
            <w:shd w:val="clear" w:color="auto" w:fill="auto"/>
          </w:tcPr>
          <w:p w:rsidR="00DA1300" w:rsidRPr="00417493" w:rsidRDefault="00DA1300" w:rsidP="009814D2">
            <w:pPr>
              <w:widowControl w:val="0"/>
              <w:tabs>
                <w:tab w:val="center" w:pos="4938"/>
              </w:tabs>
              <w:autoSpaceDE w:val="0"/>
              <w:autoSpaceDN w:val="0"/>
              <w:adjustRightInd w:val="0"/>
              <w:spacing w:before="74"/>
              <w:jc w:val="center"/>
              <w:rPr>
                <w:b/>
                <w:color w:val="000000"/>
                <w:sz w:val="24"/>
                <w:szCs w:val="24"/>
              </w:rPr>
            </w:pPr>
            <w:r w:rsidRPr="00417493">
              <w:rPr>
                <w:b/>
                <w:color w:val="000000"/>
                <w:sz w:val="24"/>
                <w:szCs w:val="24"/>
              </w:rPr>
              <w:t>0.54</w:t>
            </w:r>
          </w:p>
        </w:tc>
      </w:tr>
    </w:tbl>
    <w:p w:rsidR="00DA1300" w:rsidRPr="001D6E0D" w:rsidRDefault="00DA1300" w:rsidP="00DA1300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</w:p>
    <w:p w:rsidR="00DA1300" w:rsidRPr="0048143C" w:rsidRDefault="00DA1300" w:rsidP="00DA1300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spacing w:before="147"/>
        <w:rPr>
          <w:b/>
          <w:bCs/>
          <w:color w:val="000000"/>
          <w:sz w:val="22"/>
          <w:szCs w:val="22"/>
        </w:rPr>
      </w:pPr>
    </w:p>
    <w:p w:rsidR="00DA1300" w:rsidRPr="001D6E0D" w:rsidRDefault="00DA1300" w:rsidP="00DA130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300" w:rsidRPr="0048143C" w:rsidRDefault="00DA1300" w:rsidP="00DA130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8143C">
        <w:rPr>
          <w:color w:val="000000"/>
          <w:sz w:val="24"/>
          <w:szCs w:val="24"/>
        </w:rPr>
        <w:t xml:space="preserve">Страховщик имеет право применять к настоящим тарифным ставкам повышающие от 1,01 до 5,0 или понижающие от 0,01 до 0,99 коэффициенты в зависимости от обстоятельств, имеющих существенное значение для определения степени страхового риска (объема перевозок через транспортный терминал, квалификации оператора транспортного терминала, наличия обоснованных претензий к оператору транспортного терминала за </w:t>
      </w:r>
      <w:r>
        <w:rPr>
          <w:color w:val="000000"/>
          <w:sz w:val="24"/>
          <w:szCs w:val="24"/>
        </w:rPr>
        <w:t>предшествующий период, наличия и  величины</w:t>
      </w:r>
      <w:r w:rsidRPr="0048143C">
        <w:rPr>
          <w:color w:val="000000"/>
          <w:sz w:val="24"/>
          <w:szCs w:val="24"/>
        </w:rPr>
        <w:t xml:space="preserve"> установленной франшизы и т.п.). Также принимаются во внимание</w:t>
      </w:r>
      <w:r>
        <w:rPr>
          <w:color w:val="000000"/>
          <w:sz w:val="24"/>
          <w:szCs w:val="24"/>
        </w:rPr>
        <w:t xml:space="preserve"> </w:t>
      </w:r>
      <w:r w:rsidRPr="0048143C">
        <w:rPr>
          <w:color w:val="000000"/>
          <w:sz w:val="24"/>
          <w:szCs w:val="24"/>
        </w:rPr>
        <w:t>отсутствие или наличие убытков в предыдущий период страхования.</w:t>
      </w:r>
    </w:p>
    <w:p w:rsidR="004A51B8" w:rsidRDefault="00DA1300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300"/>
    <w:rsid w:val="004F685C"/>
    <w:rsid w:val="005F6424"/>
    <w:rsid w:val="00DA1300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2017-07-12T06:54:00Z</dcterms:created>
  <dcterms:modified xsi:type="dcterms:W3CDTF">2017-07-12T06:54:00Z</dcterms:modified>
</cp:coreProperties>
</file>