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901" w:rsidRDefault="00F80901" w:rsidP="00F80901">
      <w:pPr>
        <w:pStyle w:val="a3"/>
        <w:ind w:firstLine="0"/>
        <w:jc w:val="right"/>
        <w:rPr>
          <w:rFonts w:ascii="Times New Roman" w:hAnsi="Times New Roman"/>
          <w:bCs/>
          <w:i/>
          <w:color w:val="000000"/>
        </w:rPr>
      </w:pPr>
      <w:r>
        <w:rPr>
          <w:bCs/>
          <w:i/>
          <w:color w:val="000000"/>
        </w:rPr>
        <w:t>Приложение</w:t>
      </w:r>
      <w:r>
        <w:rPr>
          <w:rFonts w:ascii="Times New Roman" w:hAnsi="Times New Roman"/>
          <w:bCs/>
          <w:i/>
          <w:color w:val="000000"/>
        </w:rPr>
        <w:t xml:space="preserve"> к Правилам страхования гражданской ответственности</w:t>
      </w:r>
    </w:p>
    <w:p w:rsidR="00F80901" w:rsidRDefault="00F80901" w:rsidP="00F80901">
      <w:pPr>
        <w:pStyle w:val="a3"/>
        <w:ind w:firstLine="0"/>
        <w:jc w:val="right"/>
        <w:rPr>
          <w:rFonts w:ascii="Times New Roman" w:hAnsi="Times New Roman"/>
          <w:bCs/>
          <w:i/>
          <w:color w:val="000000"/>
        </w:rPr>
      </w:pPr>
      <w:r>
        <w:rPr>
          <w:rFonts w:ascii="Times New Roman" w:hAnsi="Times New Roman"/>
          <w:bCs/>
          <w:i/>
          <w:color w:val="000000"/>
        </w:rPr>
        <w:t xml:space="preserve"> владельцев складов временного хранения,  таможенных складов</w:t>
      </w:r>
    </w:p>
    <w:p w:rsidR="00F80901" w:rsidRDefault="00F80901" w:rsidP="00F80901">
      <w:pPr>
        <w:pStyle w:val="a3"/>
        <w:ind w:firstLine="0"/>
        <w:jc w:val="right"/>
        <w:rPr>
          <w:rFonts w:ascii="Times New Roman" w:hAnsi="Times New Roman"/>
          <w:bCs/>
          <w:i/>
          <w:color w:val="000000"/>
        </w:rPr>
      </w:pPr>
      <w:r>
        <w:rPr>
          <w:bCs/>
          <w:i/>
          <w:color w:val="000000"/>
        </w:rPr>
        <w:t xml:space="preserve"> </w:t>
      </w:r>
      <w:r>
        <w:rPr>
          <w:rFonts w:ascii="Times New Roman" w:hAnsi="Times New Roman"/>
          <w:bCs/>
          <w:i/>
          <w:color w:val="000000"/>
        </w:rPr>
        <w:t xml:space="preserve"> </w:t>
      </w:r>
    </w:p>
    <w:p w:rsidR="00F80901" w:rsidRDefault="00F80901" w:rsidP="00F80901">
      <w:pPr>
        <w:widowControl w:val="0"/>
        <w:tabs>
          <w:tab w:val="center" w:pos="4935"/>
        </w:tabs>
        <w:autoSpaceDE w:val="0"/>
        <w:autoSpaceDN w:val="0"/>
        <w:adjustRightInd w:val="0"/>
        <w:spacing w:before="509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</w:t>
      </w:r>
    </w:p>
    <w:p w:rsidR="00F80901" w:rsidRDefault="00F80901" w:rsidP="00F80901">
      <w:pPr>
        <w:widowControl w:val="0"/>
        <w:tabs>
          <w:tab w:val="center" w:pos="4935"/>
        </w:tabs>
        <w:autoSpaceDE w:val="0"/>
        <w:autoSpaceDN w:val="0"/>
        <w:adjustRightInd w:val="0"/>
        <w:spacing w:before="509"/>
        <w:rPr>
          <w:b/>
          <w:bCs/>
          <w:color w:val="000000"/>
        </w:rPr>
      </w:pPr>
    </w:p>
    <w:p w:rsidR="00F80901" w:rsidRDefault="00F80901" w:rsidP="00F80901">
      <w:pPr>
        <w:widowControl w:val="0"/>
        <w:tabs>
          <w:tab w:val="center" w:pos="4935"/>
        </w:tabs>
        <w:autoSpaceDE w:val="0"/>
        <w:autoSpaceDN w:val="0"/>
        <w:adjustRightInd w:val="0"/>
        <w:spacing w:before="509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БАЗОВЫЕ СТРАХОВЫЕ ТАРИФЫ</w:t>
      </w:r>
    </w:p>
    <w:p w:rsidR="00F80901" w:rsidRDefault="00F80901" w:rsidP="00F80901">
      <w:pPr>
        <w:widowControl w:val="0"/>
        <w:tabs>
          <w:tab w:val="center" w:pos="4938"/>
        </w:tabs>
        <w:autoSpaceDE w:val="0"/>
        <w:autoSpaceDN w:val="0"/>
        <w:adjustRightInd w:val="0"/>
        <w:spacing w:before="74"/>
        <w:jc w:val="center"/>
        <w:rPr>
          <w:b/>
          <w:color w:val="000000"/>
        </w:rPr>
      </w:pPr>
      <w:r>
        <w:rPr>
          <w:b/>
          <w:color w:val="000000"/>
        </w:rPr>
        <w:t>ПО СТРАХОВАНИЮ ГРАЖДАНСКОЙ ОТВЕТСТВЕННОСТИ ВЛАДЕЛЬЦЕВ СКЛАДОВ</w:t>
      </w:r>
    </w:p>
    <w:p w:rsidR="00F80901" w:rsidRDefault="00F80901" w:rsidP="00F80901">
      <w:pPr>
        <w:widowControl w:val="0"/>
        <w:tabs>
          <w:tab w:val="center" w:pos="4938"/>
        </w:tabs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ВРЕМЕННОГО ХРАНЕНИЯ, ТАМОЖЕННЫХ СКЛАДОВ</w:t>
      </w:r>
    </w:p>
    <w:p w:rsidR="00F80901" w:rsidRDefault="00F80901" w:rsidP="00F80901">
      <w:pPr>
        <w:widowControl w:val="0"/>
        <w:tabs>
          <w:tab w:val="left" w:pos="681"/>
          <w:tab w:val="center" w:pos="6831"/>
        </w:tabs>
        <w:autoSpaceDE w:val="0"/>
        <w:autoSpaceDN w:val="0"/>
        <w:adjustRightInd w:val="0"/>
        <w:spacing w:before="656"/>
        <w:rPr>
          <w:color w:val="000000"/>
        </w:rPr>
      </w:pPr>
      <w:r>
        <w:rPr>
          <w:rFonts w:ascii="Arial" w:hAnsi="Arial"/>
        </w:rPr>
        <w:tab/>
      </w:r>
    </w:p>
    <w:tbl>
      <w:tblPr>
        <w:tblStyle w:val="a5"/>
        <w:tblW w:w="0" w:type="auto"/>
        <w:tblLook w:val="01E0"/>
      </w:tblPr>
      <w:tblGrid>
        <w:gridCol w:w="6543"/>
        <w:gridCol w:w="3028"/>
      </w:tblGrid>
      <w:tr w:rsidR="00F80901" w:rsidTr="009814D2">
        <w:trPr>
          <w:trHeight w:val="655"/>
        </w:trPr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1" w:rsidRDefault="00F80901" w:rsidP="009814D2">
            <w:pPr>
              <w:jc w:val="center"/>
              <w:rPr>
                <w:b/>
              </w:rPr>
            </w:pPr>
            <w:r>
              <w:rPr>
                <w:b/>
              </w:rPr>
              <w:t>Риск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1" w:rsidRDefault="00F80901" w:rsidP="009814D2">
            <w:pPr>
              <w:jc w:val="center"/>
              <w:rPr>
                <w:b/>
              </w:rPr>
            </w:pPr>
            <w:r>
              <w:rPr>
                <w:b/>
              </w:rPr>
              <w:t>Брутто-ставка</w:t>
            </w:r>
          </w:p>
          <w:p w:rsidR="00F80901" w:rsidRDefault="00F80901" w:rsidP="009814D2">
            <w:pPr>
              <w:jc w:val="center"/>
            </w:pPr>
            <w:r>
              <w:t>(со 100 руб. Стр. суммы)</w:t>
            </w:r>
          </w:p>
        </w:tc>
      </w:tr>
      <w:tr w:rsidR="00F80901" w:rsidTr="009814D2"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1" w:rsidRDefault="00F80901" w:rsidP="009814D2">
            <w:pPr>
              <w:pStyle w:val="a3"/>
              <w:ind w:firstLine="0"/>
              <w:rPr>
                <w:rFonts w:ascii="Times New Roman" w:hAnsi="Times New Roman" w:cs="Times New Roman"/>
              </w:rPr>
            </w:pPr>
            <w:r>
              <w:t xml:space="preserve">01. причинение вреда товарам других лиц, находящихся на хранении, или нарушения иных условий договора хранения с другими лицами.             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1" w:rsidRDefault="00F80901" w:rsidP="009814D2">
            <w:pPr>
              <w:jc w:val="center"/>
              <w:rPr>
                <w:b/>
              </w:rPr>
            </w:pPr>
            <w:r>
              <w:rPr>
                <w:b/>
              </w:rPr>
              <w:t>0.40</w:t>
            </w:r>
          </w:p>
        </w:tc>
      </w:tr>
    </w:tbl>
    <w:p w:rsidR="00F80901" w:rsidRDefault="00F80901" w:rsidP="00F80901">
      <w:pPr>
        <w:widowControl w:val="0"/>
        <w:tabs>
          <w:tab w:val="left" w:pos="681"/>
          <w:tab w:val="center" w:pos="6831"/>
        </w:tabs>
        <w:autoSpaceDE w:val="0"/>
        <w:autoSpaceDN w:val="0"/>
        <w:adjustRightInd w:val="0"/>
        <w:spacing w:before="656"/>
        <w:rPr>
          <w:color w:val="000000"/>
        </w:rPr>
      </w:pPr>
    </w:p>
    <w:p w:rsidR="00F80901" w:rsidRDefault="00F80901" w:rsidP="00F80901">
      <w:pPr>
        <w:ind w:firstLine="708"/>
        <w:jc w:val="both"/>
      </w:pPr>
      <w:r>
        <w:t>Страховщик имеет право применять к настоящей базовой тарифной ставке повышающие от 1,01 до 10,0 или понижающие от 0,1 до 0.9 коэффициенты, исходя из обстоятельств, имеющих существенное значение для определения степени страхового риска.</w:t>
      </w:r>
    </w:p>
    <w:p w:rsidR="00F80901" w:rsidRDefault="00F80901" w:rsidP="00F80901">
      <w:pPr>
        <w:ind w:firstLine="708"/>
        <w:jc w:val="both"/>
      </w:pPr>
      <w:r>
        <w:t>Факторы, имеющие существенное значение для определения степени страхового риска:</w:t>
      </w:r>
    </w:p>
    <w:p w:rsidR="00F80901" w:rsidRDefault="00F80901" w:rsidP="00F80901">
      <w:pPr>
        <w:jc w:val="both"/>
      </w:pPr>
      <w:r>
        <w:t xml:space="preserve">- объем оборота товаров; </w:t>
      </w:r>
    </w:p>
    <w:p w:rsidR="00F80901" w:rsidRDefault="00F80901" w:rsidP="00F80901">
      <w:pPr>
        <w:jc w:val="both"/>
      </w:pPr>
      <w:r>
        <w:t>- тип склада;</w:t>
      </w:r>
    </w:p>
    <w:p w:rsidR="00F80901" w:rsidRDefault="00F80901" w:rsidP="00F80901">
      <w:pPr>
        <w:jc w:val="both"/>
      </w:pPr>
      <w:r>
        <w:t>- конструкция и обустройство склада (помещения, открытые площадки);</w:t>
      </w:r>
    </w:p>
    <w:p w:rsidR="00F80901" w:rsidRDefault="00F80901" w:rsidP="00F80901">
      <w:pPr>
        <w:jc w:val="both"/>
      </w:pPr>
      <w:r>
        <w:t>- полезная площадь и объем склада;</w:t>
      </w:r>
    </w:p>
    <w:p w:rsidR="00F80901" w:rsidRDefault="00F80901" w:rsidP="00F80901">
      <w:pPr>
        <w:jc w:val="both"/>
      </w:pPr>
      <w:r>
        <w:t>- обустройство специальных мест и зон хранения  опасных товаров;</w:t>
      </w:r>
    </w:p>
    <w:p w:rsidR="00F80901" w:rsidRDefault="00F80901" w:rsidP="00F80901">
      <w:pPr>
        <w:jc w:val="both"/>
      </w:pPr>
      <w:r>
        <w:t>- обеспечение охранных мероприятий (охранная сигнализация, включая противопожарную сигнализацию и  средства пожаротушения);</w:t>
      </w:r>
    </w:p>
    <w:p w:rsidR="00F80901" w:rsidRDefault="00F80901" w:rsidP="00F80901">
      <w:pPr>
        <w:jc w:val="both"/>
      </w:pPr>
      <w:r>
        <w:t>-  конструкция, срок службы оборудования и материально-технического оснащения склада, квалификация обслуживающего персонала;</w:t>
      </w:r>
    </w:p>
    <w:p w:rsidR="00F80901" w:rsidRDefault="00F80901" w:rsidP="00F80901">
      <w:pPr>
        <w:jc w:val="both"/>
      </w:pPr>
      <w:r>
        <w:t>- наличия фактов привлечения владельца склада к административной ответственности в части нарушения требований Таможенного Кодекса РФ;</w:t>
      </w:r>
    </w:p>
    <w:p w:rsidR="00F80901" w:rsidRDefault="00F80901" w:rsidP="00F80901">
      <w:pPr>
        <w:jc w:val="both"/>
      </w:pPr>
      <w:r>
        <w:t>- наличие и размер установленной франшизы.</w:t>
      </w:r>
    </w:p>
    <w:p w:rsidR="00F80901" w:rsidRDefault="00F80901" w:rsidP="00F80901"/>
    <w:p w:rsidR="00F80901" w:rsidRDefault="00F80901" w:rsidP="00F80901">
      <w:pPr>
        <w:widowControl w:val="0"/>
        <w:tabs>
          <w:tab w:val="left" w:pos="705"/>
          <w:tab w:val="right" w:pos="9204"/>
        </w:tabs>
        <w:autoSpaceDE w:val="0"/>
        <w:autoSpaceDN w:val="0"/>
        <w:adjustRightInd w:val="0"/>
        <w:jc w:val="right"/>
        <w:rPr>
          <w:b/>
          <w:bCs/>
          <w:i/>
          <w:iCs/>
          <w:color w:val="000000"/>
          <w:sz w:val="22"/>
          <w:szCs w:val="22"/>
        </w:rPr>
      </w:pPr>
    </w:p>
    <w:p w:rsidR="00F80901" w:rsidRDefault="00F80901" w:rsidP="00F80901">
      <w:pPr>
        <w:widowControl w:val="0"/>
        <w:tabs>
          <w:tab w:val="left" w:pos="705"/>
          <w:tab w:val="right" w:pos="9204"/>
        </w:tabs>
        <w:autoSpaceDE w:val="0"/>
        <w:autoSpaceDN w:val="0"/>
        <w:adjustRightInd w:val="0"/>
        <w:jc w:val="right"/>
        <w:rPr>
          <w:b/>
          <w:bCs/>
          <w:i/>
          <w:iCs/>
          <w:color w:val="000000"/>
          <w:sz w:val="22"/>
          <w:szCs w:val="22"/>
        </w:rPr>
      </w:pPr>
    </w:p>
    <w:p w:rsidR="00F80901" w:rsidRDefault="00F80901" w:rsidP="00F80901">
      <w:pPr>
        <w:widowControl w:val="0"/>
        <w:tabs>
          <w:tab w:val="left" w:pos="705"/>
          <w:tab w:val="right" w:pos="9204"/>
        </w:tabs>
        <w:autoSpaceDE w:val="0"/>
        <w:autoSpaceDN w:val="0"/>
        <w:adjustRightInd w:val="0"/>
        <w:rPr>
          <w:b/>
          <w:bCs/>
          <w:i/>
          <w:iCs/>
          <w:color w:val="000000"/>
          <w:sz w:val="22"/>
          <w:szCs w:val="22"/>
        </w:rPr>
      </w:pPr>
    </w:p>
    <w:p w:rsidR="00F80901" w:rsidRDefault="00F80901" w:rsidP="00F80901">
      <w:pPr>
        <w:widowControl w:val="0"/>
        <w:tabs>
          <w:tab w:val="left" w:pos="705"/>
          <w:tab w:val="right" w:pos="9204"/>
        </w:tabs>
        <w:autoSpaceDE w:val="0"/>
        <w:autoSpaceDN w:val="0"/>
        <w:adjustRightInd w:val="0"/>
        <w:rPr>
          <w:b/>
          <w:bCs/>
          <w:i/>
          <w:iCs/>
          <w:color w:val="000000"/>
          <w:sz w:val="22"/>
          <w:szCs w:val="22"/>
        </w:rPr>
      </w:pPr>
    </w:p>
    <w:p w:rsidR="00F80901" w:rsidRDefault="00F80901" w:rsidP="00F80901"/>
    <w:p w:rsidR="004A51B8" w:rsidRDefault="00F80901"/>
    <w:sectPr w:rsidR="004A51B8" w:rsidSect="0032777C">
      <w:footerReference w:type="defaul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0121"/>
      <w:docPartObj>
        <w:docPartGallery w:val="Page Numbers (Bottom of Page)"/>
        <w:docPartUnique/>
      </w:docPartObj>
    </w:sdtPr>
    <w:sdtEndPr/>
    <w:sdtContent>
      <w:p w:rsidR="00073F05" w:rsidRDefault="00F80901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73F05" w:rsidRDefault="00F80901">
    <w:pPr>
      <w:pStyle w:val="a6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80901"/>
    <w:rsid w:val="004F685C"/>
    <w:rsid w:val="005F6424"/>
    <w:rsid w:val="00DC35C6"/>
    <w:rsid w:val="00F80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ычный"/>
    <w:link w:val="a4"/>
    <w:rsid w:val="00F80901"/>
    <w:pPr>
      <w:widowControl w:val="0"/>
      <w:spacing w:after="0" w:line="240" w:lineRule="auto"/>
      <w:ind w:firstLine="709"/>
      <w:jc w:val="both"/>
    </w:pPr>
    <w:rPr>
      <w:rFonts w:ascii="Journal" w:eastAsia="Times New Roman" w:hAnsi="Journal" w:cs="Journal"/>
      <w:sz w:val="24"/>
      <w:szCs w:val="24"/>
      <w:lang w:eastAsia="ru-RU"/>
    </w:rPr>
  </w:style>
  <w:style w:type="table" w:styleId="a5">
    <w:name w:val="Table Grid"/>
    <w:basedOn w:val="a1"/>
    <w:rsid w:val="00F80901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ычный Знак"/>
    <w:basedOn w:val="a0"/>
    <w:link w:val="a3"/>
    <w:rsid w:val="00F80901"/>
    <w:rPr>
      <w:rFonts w:ascii="Journal" w:eastAsia="Times New Roman" w:hAnsi="Journal" w:cs="Journal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09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090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Торопов</dc:creator>
  <cp:lastModifiedBy>Торопов</cp:lastModifiedBy>
  <cp:revision>1</cp:revision>
  <dcterms:created xsi:type="dcterms:W3CDTF">2017-07-12T06:49:00Z</dcterms:created>
  <dcterms:modified xsi:type="dcterms:W3CDTF">2017-07-12T06:49:00Z</dcterms:modified>
</cp:coreProperties>
</file>